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wmf"/>
  <Default Extension="pct" ContentType="image/pct"/>
  <Default Extension="pcx" ContentType="image/pcx"/>
  <Default Extension="tga" ContentType="image/tga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ConsPlusNonformat"/>
        <w: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761355" cy="7954645"/>
            <wp:effectExtent l="0" t="0" r="0" b="0"/>
            <wp:docPr id="1" name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1"/>
                    <pic:cNvPicPr>
                      <a:picLocks noChangeAspect="1"/>
                      <a:extLst>
                        <a:ext uri="smNativeData">
                          <sm:smNativeData xmlns:sm="smNativeData" val="SMDATA_13_zJLAYRMAAAAlAAAAEQAAAC0B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BxIwAA7zAAAAAAAAAAAAAAAAAAAA=="/>
                        </a:ext>
                      </a:extLst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795464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0" hidden="0" allowOverlap="1">
                <wp:simplePos x="0" y="0"/>
                <wp:positionH relativeFrom="margin">
                  <wp:posOffset>0</wp:posOffset>
                </wp:positionH>
                <wp:positionV relativeFrom="page">
                  <wp:posOffset>1638935</wp:posOffset>
                </wp:positionV>
                <wp:extent cx="6377940" cy="1237615"/>
                <wp:effectExtent l="0" t="0" r="0" b="0"/>
                <wp:wrapSquare wrapText="bothSides"/>
                <wp:docPr id="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extLst>
                          <a:ext uri="smNativeData">
                            <sm:smNativeData xmlns:sm="smNativeData" val="SMDATA_11_zJLAYRMAAAAlAAAAEgAAAE0AAAAAAAAAAAAAAAALAAAACw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QAAAACiAAAAAAAAAAAAAAAAAAABAAAAAAAAAAAAAAAAAAAAFQoAADwnAACdBwAAAQAAAKUGAAAVCgAA"/>
                          </a:ext>
                        </a:extLst>
                      </wps:cNvSpPr>
                      <wps:spPr>
                        <a:xfrm>
                          <a:off x="0" y="0"/>
                          <a:ext cx="6377940" cy="123761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jc w:val="left"/>
                              <w:tblInd w:w="0" w:type="dxa"/>
                              <w:tblW w:w="10033" w:type="dxa"/>
                            </w:tblPr>
                            <w:tblGrid>
                              <w:gridCol w:w="4165"/>
                              <w:gridCol w:w="1577"/>
                              <w:gridCol w:w="4291"/>
                            </w:tblGrid>
                            <w:tr>
                              <w:trPr>
                                <w:trHeight w:val="0" w:hRule="auto"/>
                              </w:trPr>
                              <w:tc>
                                <w:tcPr>
                                  <w:tcW w:w="4165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tcBorders>
                                    <w:top w:val="nil" w:sz="0" w:space="0" w:color="000000" tmln="20, 20, 20, 0"/>
                                    <w:left w:val="nil" w:sz="0" w:space="0" w:color="000000" tmln="20, 20, 20, 0"/>
                                    <w:bottom w:val="nil" w:sz="0" w:space="0" w:color="000000" tmln="20, 20, 20, 0"/>
                                    <w:right w:val="nil" w:sz="0" w:space="0" w:color="000000" tmln="20, 20, 20, 0"/>
                                    <w:tl2br w:val="nil" w:sz="0" w:space="0" w:color="000000" tmln="20, 20, 20, 0"/>
                                    <w:tr2bl w:val="nil" w:sz="0" w:space="0" w:color="000000" tmln="20, 20, 20, 0"/>
                                  </w:tcBorders>
                                  <w:tmTcPr id="1640010444" protected="0"/>
                                </w:tcPr>
                                <w:p>
                                  <w:pPr>
                                    <w:pStyle w:val="ConsPlusNonformat"/>
                                    <w: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От работодателя:</w:t>
                                  </w:r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Заведующий МБДОУ д/с № 6</w:t>
                                  </w:r>
                                  <w:r/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___________М.В.Токарева</w:t>
                                  </w:r>
                                  <w:r/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  <w:szCs w:val="22"/>
                                    </w:rPr>
                                  </w:r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center"/>
                                  </w:pPr>
                                  <w:r/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«15»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color="auto" w:val="single"/>
                                    </w:rPr>
                                    <w:t xml:space="preserve">декабря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2021г.</w:t>
                                    <w:tab/>
                                  </w:r>
                                  <w:r/>
                                </w:p>
                              </w:tc>
                              <w:tc>
                                <w:tcPr>
                                  <w:tcW w:w="1577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tcBorders>
                                    <w:top w:val="nil" w:sz="0" w:space="0" w:color="000000" tmln="20, 20, 20, 0"/>
                                    <w:left w:val="nil" w:sz="0" w:space="0" w:color="000000" tmln="20, 20, 20, 0"/>
                                    <w:bottom w:val="nil" w:sz="0" w:space="0" w:color="000000" tmln="20, 20, 20, 0"/>
                                    <w:right w:val="nil" w:sz="0" w:space="0" w:color="000000" tmln="20, 20, 20, 0"/>
                                    <w:tl2br w:val="nil" w:sz="0" w:space="0" w:color="000000" tmln="20, 20, 20, 0"/>
                                    <w:tr2bl w:val="nil" w:sz="0" w:space="0" w:color="000000" tmln="20, 20, 20, 0"/>
                                  </w:tcBorders>
                                  <w:tmTcPr id="1640010444" protected="0"/>
                                </w:tcPr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4291" w:type="dxa"/>
                                  <w:tcMar>
                                    <w:top w:w="0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tcBorders>
                                    <w:top w:val="nil" w:sz="0" w:space="0" w:color="000000" tmln="20, 20, 20, 0"/>
                                    <w:left w:val="nil" w:sz="0" w:space="0" w:color="000000" tmln="20, 20, 20, 0"/>
                                    <w:bottom w:val="nil" w:sz="0" w:space="0" w:color="000000" tmln="20, 20, 20, 0"/>
                                    <w:right w:val="nil" w:sz="0" w:space="0" w:color="000000" tmln="20, 20, 20, 0"/>
                                    <w:tl2br w:val="nil" w:sz="0" w:space="0" w:color="000000" tmln="20, 20, 20, 0"/>
                                    <w:tr2bl w:val="nil" w:sz="0" w:space="0" w:color="000000" tmln="20, 20, 20, 0"/>
                                  </w:tcBorders>
                                  <w:tmTcPr id="1640010444" protected="0"/>
                                </w:tcPr>
                                <w:p>
                                  <w:pPr>
                                    <w:pStyle w:val="ConsPlusNonformat"/>
                                    <w:spacing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28"/>
                                      <w:szCs w:val="28"/>
                                    </w:rPr>
                                    <w:t>От работников:</w:t>
                                  </w:r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Председатель первичной профсоюзной организации МБДОУ д/с № 6</w:t>
                                  </w:r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both"/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>___________И.В.Никифорова</w:t>
                                  </w:r>
                                </w:p>
                                <w:p>
                                  <w:pPr>
                                    <w:pStyle w:val="ConsPlusNonformat"/>
                                    <w:spacing/>
                                    <w:jc w:val="center"/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«15»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  <w:u w:color="auto" w:val="single"/>
                                    </w:rPr>
                                    <w:t xml:space="preserve">декабря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8"/>
                                      <w:szCs w:val="28"/>
                                    </w:rPr>
                                    <w:t xml:space="preserve">  2021г.</w:t>
                                    <w:tab/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ab/>
                                  </w:r>
                                  <w:r/>
                                </w:p>
                              </w:tc>
                            </w:tr>
                          </w:tbl>
                        </w:txbxContent>
                      </wps:txbx>
                      <wps:bodyPr spcFirstLastPara="1" vertOverflow="clip" horzOverflow="clip" wrap="none" lIns="0" tIns="0" rIns="6985" bIns="6985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path gradientshapeok="t" o:connecttype="rect"/>
              </v:shapetype>
              <v:shape id="Надпись 1" o:spid="_x0000_s1026" type="#_x0000_t202" style="position:absolute;margin-left:0.00pt;margin-top:129.05pt;mso-position-horizontal-relative:margin;mso-position-vertical-relative:page;width:502.20pt;height:97.45pt;mso-wrap-distance-left:9.00pt;mso-wrap-distance-top:0.00pt;mso-wrap-distance-right:9.00pt;mso-wrap-distance-bottom:0.00pt;mso-wrap-style:none" stroked="f" filled="f" v:ext="SMDATA_11_zJLAYRMAAAAlAAAAEgAAAE0AAAAAAAAAAAAAAAALAAAACw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CAAAJAAAABAAAAAAAAAAMAAAAEAAAAAAAAAAAAAAAAAAAAAAAAAAeAAAAaAAAAAAAAAAAAAAAAAAAAAAAAAAAAAAAECcAABAnAAAAAAAAAAAAAAAAAAAAAAAAAAAAAAAAAAAAAAAAAAAAABQAAAAAAAAAwMD/AAAAAABkAAAAMgAAAAAAAABkAAAAAAAAAH9/fwAKAAAAIQAAAEAAAAA8AAAAAQAAAACiAAAAAAAAAAAAAAAAAAABAAAAAAAAAAAAAAAAAAAAFQoAADwnAACdBwAAAQAAAKUGAAAVCgAA" o:insetmode="custom">
                <w10:wrap type="square" anchorx="margin" anchory="page"/>
                <v:textbox style="mso-fit-shape-to-text:t" inset="0.0pt,0.0pt,0.6pt,0.6pt">
                  <w:txbxContent>
                    <w:tbl>
                      <w:tblPr>
                        <w:jc w:val="left"/>
                        <w:tblInd w:w="0" w:type="dxa"/>
                        <w:tblW w:w="10033" w:type="dxa"/>
                      </w:tblPr>
                      <w:tblGrid>
                        <w:gridCol w:w="4165"/>
                        <w:gridCol w:w="1577"/>
                        <w:gridCol w:w="4291"/>
                      </w:tblGrid>
                      <w:tr>
                        <w:trPr>
                          <w:trHeight w:val="0" w:hRule="auto"/>
                        </w:trPr>
                        <w:tc>
                          <w:tcPr>
                            <w:tcW w:w="4165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tcBorders>
                              <w:top w:val="nil" w:sz="0" w:space="0" w:color="000000" tmln="20, 20, 20, 0"/>
                              <w:left w:val="nil" w:sz="0" w:space="0" w:color="000000" tmln="20, 20, 20, 0"/>
                              <w:bottom w:val="nil" w:sz="0" w:space="0" w:color="000000" tmln="20, 20, 20, 0"/>
                              <w:right w:val="nil" w:sz="0" w:space="0" w:color="000000" tmln="20, 20, 20, 0"/>
                              <w:tl2br w:val="nil" w:sz="0" w:space="0" w:color="000000" tmln="20, 20, 20, 0"/>
                              <w:tr2bl w:val="nil" w:sz="0" w:space="0" w:color="000000" tmln="20, 20, 20, 0"/>
                            </w:tcBorders>
                            <w:tmTcPr id="1640010444" protected="0"/>
                          </w:tcPr>
                          <w:p>
                            <w:pPr>
                              <w:pStyle w:val="ConsPlusNonformat"/>
                              <w: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 работодателя:</w:t>
                            </w:r>
                          </w:p>
                          <w:p>
                            <w:pPr>
                              <w:pStyle w:val="ConsPlusNonformat"/>
                              <w:spacing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Заведующий МБДОУ д/с № 6</w:t>
                            </w:r>
                            <w:r/>
                          </w:p>
                          <w:p>
                            <w:pPr>
                              <w:pStyle w:val="ConsPlusNonformat"/>
                              <w:spacing/>
                              <w:jc w:val="both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___________М.В.Токарева</w:t>
                            </w:r>
                            <w:r/>
                          </w:p>
                          <w:p>
                            <w:pPr>
                              <w:pStyle w:val="ConsPlusNonformat"/>
                              <w:spacing/>
                              <w:jc w:val="both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r>
                          </w:p>
                          <w:p>
                            <w:pPr>
                              <w:pStyle w:val="ConsPlusNonformat"/>
                              <w:spacing/>
                              <w:jc w:val="center"/>
                            </w:pPr>
                            <w:r/>
                          </w:p>
                          <w:p>
                            <w:pPr>
                              <w:pStyle w:val="ConsPlusNonformat"/>
                              <w:spacing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«15»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color="auto" w:val="single"/>
                              </w:rPr>
                              <w:t xml:space="preserve">декабря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2021г.</w:t>
                              <w:tab/>
                            </w:r>
                            <w:r/>
                          </w:p>
                        </w:tc>
                        <w:tc>
                          <w:tcPr>
                            <w:tcW w:w="1577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tcBorders>
                              <w:top w:val="nil" w:sz="0" w:space="0" w:color="000000" tmln="20, 20, 20, 0"/>
                              <w:left w:val="nil" w:sz="0" w:space="0" w:color="000000" tmln="20, 20, 20, 0"/>
                              <w:bottom w:val="nil" w:sz="0" w:space="0" w:color="000000" tmln="20, 20, 20, 0"/>
                              <w:right w:val="nil" w:sz="0" w:space="0" w:color="000000" tmln="20, 20, 20, 0"/>
                              <w:tl2br w:val="nil" w:sz="0" w:space="0" w:color="000000" tmln="20, 20, 20, 0"/>
                              <w:tr2bl w:val="nil" w:sz="0" w:space="0" w:color="000000" tmln="20, 20, 20, 0"/>
                            </w:tcBorders>
                            <w:tmTcPr id="1640010444" protected="0"/>
                          </w:tcPr>
                          <w:p>
                            <w:pPr>
                              <w:pStyle w:val="ConsPlusNonformat"/>
                              <w:spacing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r>
                          </w:p>
                        </w:tc>
                        <w:tc>
                          <w:tcPr>
                            <w:tcW w:w="4291" w:type="dxa"/>
                            <w:tcMar>
                              <w:top w:w="0" w:type="dxa"/>
                              <w:left w:w="108" w:type="dxa"/>
                              <w:bottom w:w="0" w:type="dxa"/>
                              <w:right w:w="108" w:type="dxa"/>
                            </w:tcMar>
                            <w:tcBorders>
                              <w:top w:val="nil" w:sz="0" w:space="0" w:color="000000" tmln="20, 20, 20, 0"/>
                              <w:left w:val="nil" w:sz="0" w:space="0" w:color="000000" tmln="20, 20, 20, 0"/>
                              <w:bottom w:val="nil" w:sz="0" w:space="0" w:color="000000" tmln="20, 20, 20, 0"/>
                              <w:right w:val="nil" w:sz="0" w:space="0" w:color="000000" tmln="20, 20, 20, 0"/>
                              <w:tl2br w:val="nil" w:sz="0" w:space="0" w:color="000000" tmln="20, 20, 20, 0"/>
                              <w:tr2bl w:val="nil" w:sz="0" w:space="0" w:color="000000" tmln="20, 20, 20, 0"/>
                            </w:tcBorders>
                            <w:tmTcPr id="1640010444" protected="0"/>
                          </w:tcPr>
                          <w:p>
                            <w:pPr>
                              <w:pStyle w:val="ConsPlusNonformat"/>
                              <w: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От работников:</w:t>
                            </w:r>
                          </w:p>
                          <w:p>
                            <w:pPr>
                              <w:pStyle w:val="ConsPlusNonformat"/>
                              <w: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Председатель первичной профсоюзной организации МБДОУ д/с № 6</w:t>
                            </w:r>
                          </w:p>
                          <w:p>
                            <w:pPr>
                              <w:pStyle w:val="ConsPlusNonformat"/>
                              <w: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___________И.В.Никифорова</w:t>
                            </w:r>
                          </w:p>
                          <w:p>
                            <w:pPr>
                              <w:pStyle w:val="ConsPlusNonformat"/>
                              <w:spacing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«15»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u w:color="auto" w:val="single"/>
                              </w:rPr>
                              <w:t xml:space="preserve">декабря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2021г.</w:t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ab/>
                            </w:r>
                            <w:r/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Управление образования администрации города Белгорода</w:t>
      </w:r>
    </w:p>
    <w:p>
      <w:pPr>
        <w:pStyle w:val="ConsPlusNonformat"/>
        <w: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Белгородская городская организация Профсоюза работников народного образования и науки РФ</w:t>
      </w:r>
    </w:p>
    <w:p>
      <w:pPr>
        <w:pStyle w:val="ConsPlusNonformat"/>
        <w: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</w:r>
    </w:p>
    <w:p>
      <w:pPr>
        <w:pStyle w:val="ConsPlusNonformat"/>
        <w: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4"/>
          <w:szCs w:val="24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ConsPlusNonformat"/>
        <w: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Дополнение </w:t>
      </w:r>
      <w:r/>
    </w:p>
    <w:p>
      <w:pPr>
        <w:pStyle w:val="ConsPlusNonformat"/>
        <w: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к Коллективному договору </w:t>
      </w:r>
      <w:r/>
    </w:p>
    <w:p>
      <w:pPr>
        <w:pStyle w:val="ConsPlusNonformat"/>
        <w: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бюджетного дошкольного образовательного учреждения детского сада комбинированного вида № </w:t>
      </w: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г. Белгорода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на  2020 - 2023 годы</w:t>
      </w:r>
      <w:r/>
    </w:p>
    <w:p>
      <w:pPr>
        <w:pStyle w:val="ConsPlusNonformat"/>
      </w:pPr>
      <w:r/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2"/>
        <w:ind w:left="3541" w:firstLine="707"/>
        <w:spacing/>
        <w:jc w:val="right"/>
      </w:pPr>
      <w:r/>
    </w:p>
    <w:p>
      <w:pPr>
        <w:pStyle w:val="2"/>
        <w:ind w:left="4249"/>
        <w:spacing/>
        <w:jc w:val="center"/>
      </w:pPr>
      <w:r>
        <w:t>Принято на общем собрании</w:t>
      </w:r>
    </w:p>
    <w:p>
      <w:pPr>
        <w:pStyle w:val="2"/>
      </w:pPr>
      <w:r>
        <w:t xml:space="preserve">                                                             работников  МБДОУ д/с №6</w:t>
      </w:r>
    </w:p>
    <w:p>
      <w:pPr>
        <w:pStyle w:val="2"/>
        <w:spacing/>
        <w:jc w:val="center"/>
      </w:pPr>
      <w:r>
        <w:t xml:space="preserve">                       Протокол № </w:t>
      </w:r>
      <w:bookmarkStart w:id="0" w:name="_GoBack"/>
      <w:bookmarkEnd w:id="0"/>
      <w:r>
        <w:t>4</w:t>
      </w:r>
    </w:p>
    <w:p>
      <w:pPr>
        <w:pStyle w:val="2"/>
        <w:spacing/>
        <w:jc w:val="center"/>
      </w:pPr>
      <w:r>
        <w:t xml:space="preserve">                                       от «15»  декабря 2021г. </w:t>
      </w:r>
    </w:p>
    <w:p>
      <w:pPr>
        <w:pStyle w:val="2"/>
        <w:spacing/>
        <w:jc w:val="right"/>
        <w:rPr>
          <w:szCs w:val="28"/>
        </w:rPr>
      </w:pPr>
      <w:r>
        <w:t xml:space="preserve">                     </w:t>
      </w:r>
      <w:r>
        <w:rPr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nformat"/>
        <w:ind w:firstLine="567"/>
        <w:spacing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Работодатель, в лице его представителя Токаревой Марины Владимировны, действующего на основании  Устава муниципального бюджетного дошкольного образовательного учреждения детского сада комбинированного вида № 6 г. Белгорода, с одной стороны, и работники в лице председателя первичной профсоюзной организации муниципального бюджетного дошкольного образовательного учреждения детского сада комбинированного вида  № 6 г. Белгорода  Никифоровой Ирины Вячеславовны,   </w:t>
      </w:r>
      <w:r>
        <w:rPr>
          <w:rFonts w:ascii="Times New Roman" w:hAnsi="Times New Roman" w:eastAsia="Calibri" w:cs="Times New Roman"/>
          <w:sz w:val="28"/>
          <w:szCs w:val="28"/>
        </w:rPr>
        <w:t>действующие на основании коллективного договора, с другой стороны, на основании решения трудового коллектива (Протокол общего собрания работников от "15 " декабря 2021  г. N 4), в соответствии со ст. ст. 43, 44 Трудового  кодекса  Российской Федерации договорились о следующем:</w:t>
      </w:r>
      <w:r/>
    </w:p>
    <w:p>
      <w:pPr>
        <w:pStyle w:val="ConsPlusNormal"/>
        <w:numPr>
          <w:ilvl w:val="0"/>
          <w:numId w:val="1"/>
        </w:numPr>
        <w:ind w:left="900" w:hanging="360"/>
        <w:spacing w:before="2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следующие изменения в Раздел 5 Коллективного договора МБДОУ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/с №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июня 202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2020-2023 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Стимулирование и оплата труда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5.9.</w:t>
      </w:r>
      <w:r>
        <w:rPr>
          <w:rFonts w:ascii="Times New Roman" w:hAnsi="Times New Roman" w:cs="Times New Roman"/>
          <w:sz w:val="28"/>
          <w:szCs w:val="28"/>
        </w:rPr>
        <w:t xml:space="preserve"> Ответственность зав своевременность и правильность определения размеров выплат заработной платы работникам несет руководитель Учреждения. </w:t>
      </w:r>
      <w:r>
        <w:rPr>
          <w:rFonts w:ascii="Times New Roman" w:hAnsi="Times New Roman" w:cs="Times New Roman"/>
          <w:sz w:val="28"/>
          <w:szCs w:val="28"/>
        </w:rPr>
        <w:t>Выплата заработной платы производится в денежной форме в валюте Российской Федерации (в рублях). В случаях, предусмотренных законодательством Российской Федерации о валютном регулировании и валютном контроле, выплата заработной платы может производиться в иностранной валюте</w:t>
      </w:r>
      <w:r>
        <w:rPr>
          <w:rFonts w:ascii="Times New Roman" w:hAnsi="Times New Roman" w:cs="Times New Roman"/>
          <w:color w:val="222222"/>
          <w:sz w:val="28"/>
          <w:szCs w:val="28"/>
        </w:rPr>
        <w:t xml:space="preserve"> в соответствии со статьёй 131 ТК РФ.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540"/>
        <w:spacing w:after="0" w:line="240" w:lineRule="auto"/>
        <w:jc w:val="both"/>
        <w:widowControl w:val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За первую половину месяца зарплата выплачивается административно -у</w:t>
      </w:r>
      <w:r>
        <w:rPr>
          <w:rFonts w:ascii="Times New Roman" w:hAnsi="Times New Roman" w:eastAsia="Times New Roman"/>
          <w:sz w:val="28"/>
          <w:szCs w:val="28"/>
        </w:rPr>
        <w:t>правленческому персоналу, учебно-вспомогательному и обслуживающему персоналу 20-го числа, педагогическим работникам - 25-го числа текущего месяца пропорционально отработанному времени, за вторую половину месяца – 5-го и 10-го числа месяца, следующего за расчетным, согласно отработанному времени. Заработная плата за первую половину месяца выплачивается пропорционально отработанному времени.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ind w:firstLine="540"/>
        <w:spacing w:after="0" w:line="240" w:lineRule="auto"/>
        <w:jc w:val="both"/>
        <w:widowControl w:val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Выплата заработной платы работнику производится в</w:t>
      </w:r>
      <w:r>
        <w:rPr>
          <w:rFonts w:ascii="Times New Roman" w:hAnsi="Times New Roman" w:eastAsia="Times New Roman"/>
          <w:sz w:val="28"/>
          <w:szCs w:val="28"/>
        </w:rPr>
        <w:t xml:space="preserve"> безналичной 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40" w:lineRule="auto"/>
        <w:jc w:val="both"/>
        <w:widowControl w:val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денежной форме через банкоматы посредством пластиковой карты. Все расходы, связанные с открытием банковского счета и обслуживанием банковской карты в рамках зарплатного проекта, производятся за счет работодателя. Работник вправе заменить кредитную организацию, в которую должна быть переведена заработная плата, сообщив в письменной форме работодателю об изменении реквизитов для перевода заработной платы не позднее, чем за пятнадцать календарных дней до дня выплаты заработной платы ст.136 ТК РФ. </w:t>
      </w:r>
    </w:p>
    <w:p>
      <w:pPr>
        <w:ind w:firstLine="540"/>
        <w:spacing w:after="0" w:line="240" w:lineRule="auto"/>
        <w:jc w:val="both"/>
        <w:widowControl w:val="0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>По письменному заявлению работника оплата труда может производиться и в иных формах, не противоречащих законодательству Российской Федерации и международным договорам Российской Федерации. Доля заработной платы, выплачиваемой в неденежной</w:t>
      </w:r>
      <w:r>
        <w:rPr>
          <w:rFonts w:ascii="Times New Roman" w:hAnsi="Times New Roman" w:eastAsia="Times New Roman"/>
          <w:sz w:val="28"/>
          <w:szCs w:val="28"/>
        </w:rPr>
        <w:t xml:space="preserve"> форме, не может превышать 20 процентов от начисленной месячной заработной платы ст. 136 </w:t>
      </w:r>
      <w:r>
        <w:rPr>
          <w:rFonts w:ascii="Times New Roman" w:hAnsi="Times New Roman" w:eastAsia="Times New Roman"/>
          <w:sz w:val="28"/>
          <w:szCs w:val="28"/>
        </w:rPr>
        <w:t>ТК РФ».</w:t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ConsPlusNormal"/>
        <w:numPr>
          <w:ilvl w:val="0"/>
          <w:numId w:val="1"/>
        </w:numPr>
        <w:ind w:left="900" w:hanging="36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Внести следующие изменения в Приложение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«Правила внутреннего трудового распорядка для работников муниципального бюджетного дошкольного образовательного учреждения детского сада комбинированного вида №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Белгорода» </w:t>
      </w:r>
      <w:r>
        <w:rPr>
          <w:rFonts w:ascii="Times New Roman" w:hAnsi="Times New Roman" w:cs="Times New Roman"/>
          <w:sz w:val="28"/>
          <w:szCs w:val="28"/>
        </w:rPr>
        <w:t xml:space="preserve">Коллективного договора МБДОУ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/с №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июня 2020 года на 2020-2023 годы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П.2.4. В случае выявления  работником неверной или неполной информации в сведениях о трудовой деятельности, представленных работодателем для хранения в информационных ресурсах Пенсионного фонда Российской Федерации, работодатель по письменному заявлению работника обязан исправить или дополнить сведения о трудовой деятельности и представить их в порядке</w:t>
      </w:r>
      <w:r>
        <w:rPr>
          <w:rFonts w:ascii="Times New Roman" w:hAnsi="Times New Roman" w:cs="Times New Roman"/>
          <w:sz w:val="28"/>
          <w:szCs w:val="28"/>
        </w:rPr>
        <w:t xml:space="preserve"> 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Российской Федерации об индивидуальном (персонифицированном) учете в системе обязательного пенсионного  страхования, для хранения в информационных ресурсах Пенсионного фонда Российской Федерации.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numPr>
          <w:ilvl w:val="0"/>
          <w:numId w:val="1"/>
        </w:numPr>
        <w:ind w:left="900" w:hanging="36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  <w:r>
        <w:rPr>
          <w:rFonts w:ascii="Times New Roman" w:hAnsi="Times New Roman" w:cs="Times New Roman"/>
          <w:sz w:val="28"/>
          <w:szCs w:val="28"/>
        </w:rPr>
        <w:t xml:space="preserve"> «Правила внутреннего трудового распорядка для работников муниципального бюджетного дошкольного образовательного учреждения детского сада комбинированного вида №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г. Белгорода» Коллективного договора МБДОУ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/с № 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>юня 2020 года на 2020-2023 годы: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разделом </w:t>
      </w:r>
      <w:r>
        <w:rPr>
          <w:rFonts w:ascii="Times New Roman" w:hAnsi="Times New Roman" w:cs="Times New Roman"/>
          <w:b/>
          <w:sz w:val="28"/>
          <w:szCs w:val="28"/>
        </w:rPr>
        <w:t>7.1. «Порядок организации дистанционной (удаленной) работы»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следующего содержания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7.1.1.Трудовым договором или дополнительным соглашением к трудовому договору в порядке, предусмотренном ст. 312.1 ТК РФ может предусматриваться выполнение работником трудовой функции дистанционно на постоянной основе (в течение срока действия трудового договора) либо временно (непрерывно в течение определенного трудовым договором или дополнительным соглашением к трудовому договору срока, не превышающего шести месяцев, либо периодически при условии чередования периодов выполнения работником трудовой функции дистанционно и периодов выполнения им трудовой функции на стационарном рабочем месте).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7.1.2. Выполнение работником трудовой функции дистанционно не может являться основанием для снижения ему заработной платы.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7.1.3. В случаях, предусмотренных ст. 312.9 ТК РФ работник может быть временно переведен по инициативе работодателя на дистанционную работу. Согласие работника на такой перевод не требуется.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с учетом мнения выборного органа первичной профсоюзной организации принимает локальный нормативный акт о временном переводе работников на дистанционную работу с учетом требований, предусмотренных ч</w:t>
      </w:r>
      <w:r>
        <w:rPr>
          <w:rFonts w:ascii="Times New Roman" w:hAnsi="Times New Roman" w:cs="Times New Roman"/>
          <w:sz w:val="28"/>
          <w:szCs w:val="28"/>
        </w:rPr>
        <w:t xml:space="preserve">. 3 ст. 312.9 ТК РФ. Работник знакомится с указанным локальным актом способом, позволяющим </w:t>
      </w:r>
      <w:r>
        <w:rPr>
          <w:rFonts w:ascii="Times New Roman" w:hAnsi="Times New Roman" w:cs="Times New Roman"/>
          <w:sz w:val="28"/>
          <w:szCs w:val="28"/>
        </w:rPr>
        <w:t>достоверно подтвердить получение работником такого локального акта.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временном переводе на дистанционную работу по инициативе работодателя в случаях, предусмотренных п. 7.1.1. настоящих правил внутреннего трудового распорядка, внесение изменений в трудовой договор с работником не требуется. 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временном переводе работника на дистанционную работу по инициативе работодателя, работодатель обеспечивает работника необходимым для выполнения этим работником трудовой функции оборудованием, указанным в ч. 2 ст. 312.9 ТК РФ либо выплачивает дистанционному работнику компенсацию за использование принадлежащих ему или арендованных им оборудования, программно-технических средств, средств защиты информации и иных средств, возмещает расходы, связанные с их использованием, а также возмещает дистанционному работнику другие расходы, связанные с выполнением трудовой функции дистанционно. При необходимости работодатель проводит обучение работника применению оборудования, программно-технических средств, средств защиты информации и иных средств, рекомендованных или предоставленных работодателем.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срока перевода работодатель не позднее окончания периода наличия обстоятельства (случая), послужившего основанием для принятия решения о временном переводе работника на дистанционную работу, предоставляет работнику прежнюю работу, предусмотренную трудовым договором, а работник обязан приступить к ее выполнению.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период временного перевода на дистанционную работу по инициативе работодателя на работника распространяются гарантии, предусмотренные главой 49.1 ТК РФ для дистанционного работника.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наличии обстоятельств, предусмотренных ч. 7 ст. 312.9 ТК РФ в связи с которыми временный перевод работника на дистанционную работу невозможен, время, в течение которого указанный работник не выполняет свою трудовую функцию, считается временем простоя по причинам, не зависящим от работодателя и работника, с оплатой этого времени простоя согласно ч. 2 ст. 157 ТК РФ.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7.1.4.Трудовой договор и дополнительное соглашение к трудовому договору, предусматривающие выполнение работником трудовой функции дистанционно, могут заключаться путем обмена между работником (лицом, поступающим на работу) и работодателем электронными документами в порядке, предусмотренном ст. 312.2, 312.3 ТК РФ.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7.1.5. При заключении в электронном виде трудовых договоров, дополнительных соглашений к трудовым договорам, договоров о материальной ответственности, ученических договоров на получение образования без отрыва или с отрывом от работы, а также при </w:t>
      </w:r>
      <w:r>
        <w:rPr>
          <w:rFonts w:ascii="Times New Roman" w:hAnsi="Times New Roman" w:cs="Times New Roman"/>
          <w:sz w:val="28"/>
          <w:szCs w:val="28"/>
        </w:rPr>
        <w:t>внесении изменений в эти договоры (дополнительные соглашения к трудовым договорам) и их расторжении путем обмена электронными документами используются усиленная квалифицированная электронная подпись работодателя и усиленная квалифицированная электронная подпись или</w:t>
      </w:r>
      <w:r>
        <w:rPr>
          <w:rFonts w:ascii="Times New Roman" w:hAnsi="Times New Roman" w:cs="Times New Roman"/>
          <w:sz w:val="28"/>
          <w:szCs w:val="28"/>
        </w:rPr>
        <w:t xml:space="preserve"> усиленная неквалифицированная электронная подпись работника в соответствии с законодательством Российской Федерации об электронной подписи.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7.1.6. При заключении трудового договора путем обмена электронными документами документы, предусмотренные статьей 65 ТК РФ, могут быть предъявлены работодателю лицом, поступающим на дистанционную работу, в форме электронных документов, если иное не предусмотрено законодательством Российской Федерации. По требованию работодателя данное лицо обязано представить ему нотариально заверенные копии указанных документов на бумажном носителе.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Ознакомление лица, поступающего на дистанционную работу, с документами, предусмотренными ч</w:t>
      </w:r>
      <w:r>
        <w:rPr>
          <w:rFonts w:ascii="Times New Roman" w:hAnsi="Times New Roman" w:cs="Times New Roman"/>
          <w:sz w:val="28"/>
          <w:szCs w:val="28"/>
        </w:rPr>
        <w:t>. 3 ст. 68 ТК РФ, может осуществляться путем обмена электронными документами.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7.1.7.По желанию дистанционного работника сведения о его трудовой деятельности вносятся работодателем в трудовую книжку дистанционного работника при условии ее предоставления им, в том числе путем направления по почте заказным письмом с уведомлением (за исключением случаев, если в соответствии с ТК РФ, иным федеральным законом трудовая книжка на работника не ведется).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7.1.8. При осуществлении взаимодействия дистанционного работника и работодателя путем обмена документами каждая из осуществляющих взаимодействие сторон обязана направлять в форме электронного документа подтверждение получение электронного документа от другой стороны. Данное подтверждение направляется в течение3 рабочих дней с момента получения электронного документа ( </w:t>
      </w:r>
      <w:r>
        <w:rPr>
          <w:rFonts w:ascii="Times New Roman" w:hAnsi="Times New Roman" w:cs="Times New Roman"/>
          <w:sz w:val="28"/>
          <w:szCs w:val="28"/>
        </w:rPr>
        <w:t>ч. 3 ст. 312.3 ТК РФ).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случае,</w:t>
      </w:r>
      <w:r>
        <w:rPr>
          <w:rFonts w:ascii="Times New Roman" w:hAnsi="Times New Roman" w:cs="Times New Roman"/>
          <w:sz w:val="28"/>
          <w:szCs w:val="28"/>
        </w:rPr>
        <w:t xml:space="preserve"> если ознакомление дистанционного работника с приказом (распоряжением) работодателя о прекращении трудового договора, предусматривающего выполнение этим работником трудовой функции дистанционно на постоянной основе или временно, осуществляется в форме электронного документа, работодатель обязан в течение трех рабочих дней со дня издания указанного приказа (распоряжения) направить дистанционному работнику по почте заказным письмом с уведомлением оформленную надлежащим образом копию указанного приказа (распоряжения) на бумажном носителе.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подаче дистанционным работником заявления о выдаче заверенных надлежащим образом копий документов, связанных с работой, работодатель не позднее трех рабочих дней со дня подачи указанного заявления направляет дистанционному работнику эти копии на бумажном носителе (по почте заказным письмом с уведомлением) или в форме электронного документа, если это указано в заявлении работника (в порядке взаимодействия, предусмотренного си. 312.3 ТК РФ).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7.1.9.. Режим рабочего времени дистанционных работников.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дистанционных работников Учреждения распространяет свое действие положение раздела 7 настоящих правил внутреннего трудового распорядка в части установления режима рабочего времени 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Режим рабочего времени дистанционного работника и работника, осуществляющего свою трудовую функцию непосредственно в учреждении идентичен.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взаимодействии сторон посредством использования телефонной/мобильной связи работник обязан быть доступен для работодателя в рабочие часы, установленные в Учреждении 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взаимодействия дистанционного работника с работодателем включается в рабочее время.</w:t>
      </w:r>
    </w:p>
    <w:p>
      <w:pPr>
        <w:pStyle w:val="ConsPlusNormal"/>
        <w:numPr>
          <w:ilvl w:val="2"/>
          <w:numId w:val="2"/>
        </w:numPr>
        <w:ind w:left="1620" w:hanging="72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Работникам, выполняющим работу дистанционно, предоставляется ежегодный оплачиваемый отпуск и иные виды отпусков в любое время рабочего года в соответствии с Графиком отпусков, утвержденным Работодателем 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7.1.11. Работодатель обеспечивает дистанционного работника необходимыми для выполнения им трудовой функции оборудованием, программно-техническими средствами, средствами защиты информации и иными средствами.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Дистанционный работник вправе с согласия или ведома</w:t>
      </w:r>
      <w:r>
        <w:rPr>
          <w:rFonts w:ascii="Times New Roman" w:hAnsi="Times New Roman" w:cs="Times New Roman"/>
          <w:sz w:val="28"/>
          <w:szCs w:val="28"/>
        </w:rPr>
        <w:t xml:space="preserve"> работодателя и в его интересах использовать для выполнения трудовой функции принадлежащие работнику или арендованные им оборудование, программно-технические средства, средства защиты информации и иные средства. При этом работодатель выплачивает дистанционному работнику компенсацию за использование принадлежащих ему или арендованных им оборудования, программно-технических средств, средств защиты информации и иных средств, а также возмещает расходы, связанные с их использованием.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Компенсация выплачивается ежемесячно в срок не позднее 10 числа месяца, предшествующего месяцу выплаты компенсации в размере, предусмотренном трудовым договором или дополнительным соглашением к трудовому договору, а выплата расходов – не позднее 5 рабочих дней с момента предоставления отчета Работника об использовании оборудования и средств, а также документов, подтверждающих величину произведенных расходов, связанных с их использованием.</w:t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7.1.12. В случае направления работодателем дистанционного работника для выполнения служебного поручения в другую местность (на другую территорию), отличную от местности (территории) выполнения трудовой функции, на дистанционного работника распространяется действи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 ст.ст. 166 – 168 настоящего Кодекса.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7.1.13. Для предоставления обязательного страхового обеспечения по обязательному социальному страхованию на случай временной нетрудоспособности и в связи с материнством дистанционный работник направляет работодателю оригиналы документов, предусмотренных федеральными законами и иными нормативными правовыми актами Российской Федерации, по почте заказным письмом с уведомлением либо представляет работодателю сведения о серии и номере листка нетрудоспособности, сформированного медицинской организацией в форме электронного документа, в случае, если</w:t>
      </w:r>
      <w:r>
        <w:rPr>
          <w:rFonts w:ascii="Times New Roman" w:hAnsi="Times New Roman" w:cs="Times New Roman"/>
          <w:sz w:val="28"/>
          <w:szCs w:val="28"/>
        </w:rPr>
        <w:t xml:space="preserve"> указанная медицинская организация и работодатель являются участниками системы информационного взаимодействия по обмену сведениями в целях формирования листка нетрудоспособности в форме электронного документа.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7.1.14. Помимо оснований, предусмотренных ТК РФ, трудовой договор с дистанционным работником может быть расторгнут по инициативе работодателя в случае, если в период выполнения трудовой функции дистанционно работник без уважительной причины не взаимодействует с работодателем по вопросам, связанным с выполнением трудовой функции, более двух рабочих дней подряд со дня поступления соответствующего запроса работодателя.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left="90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7.1.15. Трудовой договор с работником, выполняющим дистанционную работу на постоянной основе, может быть прекращен в случае изменения работником местности выполнения трудовой функции, если это влечет невозможность исполнения работником обязанностей по трудовому договору на прежних условиях.».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Контроль за</w:t>
      </w:r>
      <w:r>
        <w:rPr>
          <w:rFonts w:ascii="Times New Roman" w:hAnsi="Times New Roman" w:cs="Times New Roman"/>
          <w:sz w:val="28"/>
          <w:szCs w:val="28"/>
        </w:rPr>
        <w:t xml:space="preserve"> выполнением Коллективного договора осуществляется Сторонами, их представителями. При этом Стороны обязаны предоставлять друг другу информацию не позднее одного месяца со дня получения соответствующего запроса.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Настоящее дополнительное соглашение подлежит направлению работодателем </w:t>
      </w:r>
      <w:r>
        <w:rPr>
          <w:rFonts w:ascii="Times New Roman" w:hAnsi="Times New Roman" w:cs="Times New Roman"/>
          <w:sz w:val="28"/>
          <w:szCs w:val="28"/>
        </w:rPr>
        <w:t>в семидневный срок с момента подписания на уведомительную регистрацию в соответствующий орган по труду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 Действие вышеуказанных изменений Коллективного договора на 2020-2023 годы распространяется с момента их подписания на всех работников Работодателя.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</w:t>
      </w:r>
      <w:r>
        <w:rPr>
          <w:rFonts w:ascii="Times New Roman" w:hAnsi="Times New Roman" w:cs="Times New Roman"/>
          <w:sz w:val="28"/>
          <w:szCs w:val="28"/>
        </w:rPr>
        <w:t xml:space="preserve"> Настоящее дополнительное соглашение вступает в силу с момента подписания и является неотъемлемой частью Коллективного договора на 2020-2023 годы.</w:t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ConsPlusNormal"/>
        <w:ind w:firstLine="540"/>
        <w: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</w:p>
    <w:p>
      <w:pPr>
        <w:pStyle w:val="textuser"/>
        <w:ind w:firstLine="284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                   Принято Общим собранием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работников МБДОУ </w:t>
      </w:r>
      <w:r>
        <w:rPr>
          <w:color w:val="000000"/>
          <w:sz w:val="24"/>
          <w:szCs w:val="24"/>
        </w:rPr>
        <w:t>д</w:t>
      </w:r>
      <w:r>
        <w:rPr>
          <w:color w:val="000000"/>
          <w:sz w:val="24"/>
          <w:szCs w:val="24"/>
        </w:rPr>
        <w:t xml:space="preserve">/с № </w:t>
      </w:r>
      <w:r>
        <w:rPr>
          <w:color w:val="000000"/>
          <w:sz w:val="24"/>
          <w:szCs w:val="24"/>
        </w:rPr>
        <w:t>6 от 15.12.2021</w:t>
      </w:r>
      <w:r>
        <w:rPr>
          <w:sz w:val="24"/>
          <w:szCs w:val="24"/>
        </w:rPr>
        <w:t xml:space="preserve">                                            </w:t>
      </w:r>
      <w:r>
        <w:rPr>
          <w:sz w:val="24"/>
          <w:szCs w:val="24"/>
        </w:rPr>
        <w:t xml:space="preserve">                              </w:t>
      </w:r>
      <w:r>
        <w:rPr>
          <w:sz w:val="24"/>
          <w:szCs w:val="24"/>
        </w:rPr>
      </w:r>
    </w:p>
    <w:p>
      <w:pPr>
        <w:pStyle w:val="()"/>
        <w:spacing/>
        <w:jc w:val="right"/>
        <w:rPr>
          <w:color w:val="000000"/>
          <w:sz w:val="24"/>
          <w:szCs w:val="24"/>
        </w:rPr>
      </w:pPr>
      <w:r>
        <w:rPr>
          <w:rStyle w:val=""/>
          <w:b/>
          <w:bCs/>
          <w:color w:val="000000"/>
          <w:sz w:val="24"/>
          <w:szCs w:val="24"/>
        </w:rPr>
        <w:t>Адрес:</w:t>
      </w:r>
      <w:r>
        <w:rPr>
          <w:color w:val="000000"/>
          <w:sz w:val="24"/>
          <w:szCs w:val="24"/>
        </w:rPr>
        <w:t xml:space="preserve"> 30800</w:t>
      </w:r>
      <w:r>
        <w:rPr>
          <w:color w:val="000000"/>
          <w:sz w:val="24"/>
          <w:szCs w:val="24"/>
        </w:rPr>
        <w:t>0</w:t>
      </w:r>
      <w:r>
        <w:rPr>
          <w:color w:val="000000"/>
          <w:sz w:val="24"/>
          <w:szCs w:val="24"/>
        </w:rPr>
        <w:t xml:space="preserve">, г. Белгород, </w:t>
      </w:r>
      <w:r>
        <w:rPr>
          <w:color w:val="000000"/>
          <w:sz w:val="24"/>
          <w:szCs w:val="24"/>
        </w:rPr>
        <w:t xml:space="preserve">Народный </w:t>
      </w:r>
      <w:r>
        <w:rPr>
          <w:color w:val="000000"/>
          <w:sz w:val="24"/>
          <w:szCs w:val="24"/>
        </w:rPr>
        <w:t>б-р</w:t>
      </w:r>
      <w:r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д. </w:t>
      </w:r>
      <w:r>
        <w:rPr>
          <w:color w:val="000000"/>
          <w:sz w:val="24"/>
          <w:szCs w:val="24"/>
        </w:rPr>
        <w:t>93</w:t>
      </w:r>
      <w:r>
        <w:rPr>
          <w:color w:val="000000"/>
          <w:sz w:val="24"/>
          <w:szCs w:val="24"/>
        </w:rPr>
        <w:t xml:space="preserve">-а, </w:t>
      </w:r>
      <w:r>
        <w:rPr>
          <w:color w:val="000000"/>
          <w:sz w:val="24"/>
          <w:szCs w:val="24"/>
        </w:rPr>
      </w:r>
    </w:p>
    <w:p>
      <w:pPr>
        <w:pStyle w:val="()"/>
        <w:spacing/>
        <w:jc w:val="right"/>
        <w:rPr>
          <w:color w:val="000000"/>
          <w:sz w:val="24"/>
          <w:szCs w:val="24"/>
        </w:rPr>
      </w:pPr>
      <w:r>
        <w:rPr>
          <w:rStyle w:val=""/>
          <w:b/>
          <w:bCs/>
          <w:color w:val="000000"/>
          <w:sz w:val="24"/>
          <w:szCs w:val="24"/>
        </w:rPr>
        <w:t>Телефон:</w:t>
      </w:r>
      <w:r>
        <w:rPr>
          <w:color w:val="000000"/>
          <w:sz w:val="24"/>
          <w:szCs w:val="24"/>
        </w:rPr>
        <w:t xml:space="preserve"> 8 (4722) </w:t>
      </w:r>
      <w:r>
        <w:rPr>
          <w:color w:val="000000"/>
          <w:sz w:val="24"/>
          <w:szCs w:val="24"/>
        </w:rPr>
        <w:t>3</w:t>
      </w:r>
      <w:r>
        <w:rPr>
          <w:color w:val="000000"/>
          <w:sz w:val="24"/>
          <w:szCs w:val="24"/>
        </w:rPr>
        <w:t>56-357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</w:r>
    </w:p>
    <w:p>
      <w:pPr>
        <w:pStyle w:val="textuser"/>
        <w:ind w:firstLine="284"/>
        <w: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</w:p>
    <w:p>
      <w:pPr>
        <w:rPr>
          <w:sz w:val="28"/>
          <w:szCs w:val="28"/>
        </w:rPr>
      </w:pPr>
      <w:r>
        <w:rPr>
          <w:sz w:val="28"/>
          <w:szCs w:val="28"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decimal"/>
        <w:numStart w:val="1"/>
        <w:numRestart w:val="continuous"/>
      </w:endnotePr>
      <w:type w:val="nextPage"/>
      <w:pgSz w:h="16838" w:w="11906"/>
      <w:pgMar w:left="1701" w:top="1134" w:right="850" w:bottom="1134"/>
      <w:paperSrc w:first="0" w:other="0"/>
      <w:tmGutter w:val="3"/>
      <w:mirrorMargins w:val="0"/>
      <w:tmSection w:h="-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</w:font>
  <w:font w:name="SimSun">
    <w:panose1 w:val="02010600030101010101"/>
    <w:charset w:val="00"/>
    <w:family w:val="auto"/>
    <w:pitch w:val="default"/>
  </w:font>
  <w:font w:name="Arial">
    <w:panose1 w:val="020B0604020202020204"/>
    <w:charset w:val="cc"/>
    <w:family w:val="swiss"/>
    <w:pitch w:val="default"/>
  </w:font>
  <w:font w:name="Calibri">
    <w:panose1 w:val="020F0502020204030204"/>
    <w:charset w:val="cc"/>
    <w:family w:val="swiss"/>
    <w:pitch w:val="default"/>
  </w:font>
  <w:font w:name="Courier New">
    <w:panose1 w:val="02070309020205020404"/>
    <w:charset w:val="cc"/>
    <w:family w:val="modern"/>
    <w:pitch w:val="default"/>
  </w:font>
  <w:font w:name="Tahoma">
    <w:panose1 w:val="020B0604030504040204"/>
    <w:charset w:val="00"/>
    <w:family w:val="swiss"/>
    <w:pitch w:val="default"/>
  </w:font>
  <w:font w:name="Cambria">
    <w:panose1 w:val="02040503050406030204"/>
    <w:charset w:val="cc"/>
    <w:family w:val="roman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lvl w:ilvl="0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  <w:rPr/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  <w:rPr/>
    </w:lvl>
  </w:abstractNum>
  <w:abstractNum w:abstractNumId="1">
    <w:multiLevelType w:val="hybridMultilevel"/>
    <w:name w:val="Нумерованный список 1"/>
    <w:lvl w:ilvl="0">
      <w:start w:val="1"/>
      <w:numFmt w:val="decimal"/>
      <w:suff w:val="tab"/>
      <w:lvlText w:val="%1."/>
      <w:lvlJc w:val="left"/>
      <w:pPr>
        <w:ind w:left="540" w:hanging="0"/>
      </w:pPr>
      <w:rPr>
        <w:rPr>
          <w:b/>
        </w:rPr>
      </w:rPr>
    </w:lvl>
    <w:lvl w:ilvl="1">
      <w:start w:val="1"/>
      <w:numFmt w:val="lowerLetter"/>
      <w:suff w:val="tab"/>
      <w:lvlText w:val="%2."/>
      <w:lvlJc w:val="left"/>
      <w:pPr>
        <w:ind w:left="1260" w:hanging="0"/>
      </w:pPr>
      <w:rPr/>
    </w:lvl>
    <w:lvl w:ilvl="2">
      <w:start w:val="1"/>
      <w:numFmt w:val="lowerRoman"/>
      <w:suff w:val="tab"/>
      <w:lvlText w:val="%3."/>
      <w:lvlJc w:val="left"/>
      <w:pPr>
        <w:ind w:left="2160" w:hanging="0"/>
      </w:pPr>
      <w:rPr/>
    </w:lvl>
    <w:lvl w:ilvl="3">
      <w:start w:val="1"/>
      <w:numFmt w:val="decimal"/>
      <w:suff w:val="tab"/>
      <w:lvlText w:val="%4."/>
      <w:lvlJc w:val="left"/>
      <w:pPr>
        <w:ind w:left="2700" w:hanging="0"/>
      </w:pPr>
      <w:rPr/>
    </w:lvl>
    <w:lvl w:ilvl="4">
      <w:start w:val="1"/>
      <w:numFmt w:val="lowerLetter"/>
      <w:suff w:val="tab"/>
      <w:lvlText w:val="%5."/>
      <w:lvlJc w:val="left"/>
      <w:pPr>
        <w:ind w:left="3420" w:hanging="0"/>
      </w:pPr>
      <w:rPr/>
    </w:lvl>
    <w:lvl w:ilvl="5">
      <w:start w:val="1"/>
      <w:numFmt w:val="lowerRoman"/>
      <w:suff w:val="tab"/>
      <w:lvlText w:val="%6."/>
      <w:lvlJc w:val="left"/>
      <w:pPr>
        <w:ind w:left="4320" w:hanging="0"/>
      </w:pPr>
      <w:rPr/>
    </w:lvl>
    <w:lvl w:ilvl="6">
      <w:start w:val="1"/>
      <w:numFmt w:val="decimal"/>
      <w:suff w:val="tab"/>
      <w:lvlText w:val="%7."/>
      <w:lvlJc w:val="left"/>
      <w:pPr>
        <w:ind w:left="4860" w:hanging="0"/>
      </w:pPr>
      <w:rPr/>
    </w:lvl>
    <w:lvl w:ilvl="7">
      <w:start w:val="1"/>
      <w:numFmt w:val="lowerLetter"/>
      <w:suff w:val="tab"/>
      <w:lvlText w:val="%8."/>
      <w:lvlJc w:val="left"/>
      <w:pPr>
        <w:ind w:left="5580" w:hanging="0"/>
      </w:pPr>
      <w:rPr/>
    </w:lvl>
    <w:lvl w:ilvl="8">
      <w:start w:val="1"/>
      <w:numFmt w:val="lowerRoman"/>
      <w:suff w:val="tab"/>
      <w:lvlText w:val="%9."/>
      <w:lvlJc w:val="left"/>
      <w:pPr>
        <w:ind w:left="6480" w:hanging="0"/>
      </w:pPr>
      <w:rPr/>
    </w:lvl>
  </w:abstractNum>
  <w:abstractNum w:abstractNumId="2">
    <w:multiLevelType w:val="hybridMultilevel"/>
    <w:name w:val="Нумерованный список 2"/>
    <w:lvl w:ilvl="0">
      <w:start w:val="7"/>
      <w:numFmt w:val="decimal"/>
      <w:suff w:val="tab"/>
      <w:lvlText w:val="%1."/>
      <w:lvlJc w:val="left"/>
      <w:pPr>
        <w:ind w:left="0" w:hanging="0"/>
      </w:pPr>
      <w:rPr/>
    </w:lvl>
    <w:lvl w:ilvl="1">
      <w:start w:val="1"/>
      <w:numFmt w:val="decimal"/>
      <w:suff w:val="tab"/>
      <w:lvlText w:val="%1.%2."/>
      <w:lvlJc w:val="left"/>
      <w:pPr>
        <w:ind w:left="450" w:hanging="0"/>
      </w:pPr>
      <w:rPr/>
    </w:lvl>
    <w:lvl w:ilvl="2">
      <w:start w:val="10"/>
      <w:numFmt w:val="decimal"/>
      <w:suff w:val="tab"/>
      <w:lvlText w:val="%1.%2.%3."/>
      <w:lvlJc w:val="left"/>
      <w:pPr>
        <w:ind w:left="900" w:hanging="0"/>
      </w:pPr>
      <w:rPr/>
    </w:lvl>
    <w:lvl w:ilvl="3">
      <w:start w:val="1"/>
      <w:numFmt w:val="decimal"/>
      <w:suff w:val="tab"/>
      <w:lvlText w:val="%1.%2.%3.%4."/>
      <w:lvlJc w:val="left"/>
      <w:pPr>
        <w:ind w:left="1350" w:hanging="0"/>
      </w:pPr>
      <w:rPr/>
    </w:lvl>
    <w:lvl w:ilvl="4">
      <w:start w:val="1"/>
      <w:numFmt w:val="decimal"/>
      <w:suff w:val="tab"/>
      <w:lvlText w:val="%1.%2.%3.%4.%5."/>
      <w:lvlJc w:val="left"/>
      <w:pPr>
        <w:ind w:left="1800" w:hanging="0"/>
      </w:pPr>
      <w:rPr/>
    </w:lvl>
    <w:lvl w:ilvl="5">
      <w:start w:val="1"/>
      <w:numFmt w:val="decimal"/>
      <w:suff w:val="tab"/>
      <w:lvlText w:val="%1.%2.%3.%4.%5.%6."/>
      <w:lvlJc w:val="left"/>
      <w:pPr>
        <w:ind w:left="2250" w:hanging="0"/>
      </w:pPr>
      <w:rPr/>
    </w:lvl>
    <w:lvl w:ilvl="6">
      <w:start w:val="1"/>
      <w:numFmt w:val="decimal"/>
      <w:suff w:val="tab"/>
      <w:lvlText w:val="%1.%2.%3.%4.%5.%6.%7."/>
      <w:lvlJc w:val="left"/>
      <w:pPr>
        <w:ind w:left="2700" w:hanging="0"/>
      </w:pPr>
      <w:rPr/>
    </w:lvl>
    <w:lvl w:ilvl="7">
      <w:start w:val="1"/>
      <w:numFmt w:val="decimal"/>
      <w:suff w:val="tab"/>
      <w:lvlText w:val="%1.%2.%3.%4.%5.%6.%7.%8."/>
      <w:lvlJc w:val="left"/>
      <w:pPr>
        <w:ind w:left="3150" w:hanging="0"/>
      </w:pPr>
      <w:rPr/>
    </w:lvl>
    <w:lvl w:ilvl="8">
      <w:start w:val="1"/>
      <w:numFmt w:val="decimal"/>
      <w:suff w:val="tab"/>
      <w:lvlText w:val="%1.%2.%3.%4.%5.%6.%7.%8.%9."/>
      <w:lvlJc w:val="left"/>
      <w:pPr>
        <w:ind w:left="3600" w:hanging="0"/>
      </w:pPr>
      <w:rPr/>
    </w:lvl>
  </w:abstractNum>
  <w:abstractNum w:abstractNumId="3">
    <w:multiLevelType w:val="singleLevel"/>
    <w:name w:val="Bullet 3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>
        <w:rPr>
          <w:b/>
        </w:rPr>
      </w:rPr>
    </w:lvl>
  </w:abstractNum>
  <w:abstractNum w:abstractNumId="4">
    <w:multiLevelType w:val="singleLevel"/>
    <w:name w:val="Bullet 4"/>
    <w:lvl w:ilvl="0">
      <w:start w:val="1"/>
      <w:numFmt w:val="lowerLetter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5">
    <w:multiLevelType w:val="singleLevel"/>
    <w:name w:val="Bullet 5"/>
    <w:lvl w:ilvl="0">
      <w:start w:val="1"/>
      <w:numFmt w:val="lowerRoman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6">
    <w:multiLevelType w:val="singleLevel"/>
    <w:name w:val="Bullet 6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7">
    <w:multiLevelType w:val="singleLevel"/>
    <w:name w:val="Bullet 7"/>
    <w:lvl w:ilvl="0">
      <w:start w:val="7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8">
    <w:multiLevelType w:val="singleLevel"/>
    <w:name w:val="Bullet 8"/>
    <w:lvl w:ilvl="0">
      <w:start w:val="1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abstractNum w:abstractNumId="9">
    <w:multiLevelType w:val="singleLevel"/>
    <w:name w:val="Bullet 9"/>
    <w:lvl w:ilvl="0">
      <w:start w:val="10"/>
      <w:numFmt w:val="decimal"/>
      <w:lvlText w:val="%1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decimal"/>
    <w:numStart w:val="1"/>
    <w:numRestart w:val="continuous"/>
  </w:endnotePr>
  <w:compat>
    <w:doNotUseHTMLParagraphAutoSpacing w:val="1"/>
  </w:compat>
  <w:shapeDefaults>
    <o:shapedefaults v:ext="edit" spidmax="1027"/>
    <o:shapelayout v:ext="edit">
      <o:rules v:ext="edit"/>
    </o:shapelayout>
  </w:shapeDefaults>
  <w:tmPrefOne w:val="17"/>
  <w:tmPrefTwo w:val="1"/>
  <w:tmFmtPref w:val="55063659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7"/>
    <w:tmReviewMarkIns w:val="4"/>
    <w:tmReviewColorIns w:val="-1"/>
    <w:tmReviewMarkDel w:val="6"/>
    <w:tmReviewColorDel w:val="-1"/>
    <w:tmReviewMarkFmt w:val="1"/>
    <w:tmReviewColorFmt w:val="-1"/>
    <w:tmReviewMarkLn w:val="1"/>
    <w:tmReviewColorLn w:val="0"/>
    <w:tmReviewToolTip w:val="1"/>
  </w:tmReviewPr>
  <w:tmLastPos>
    <w:tmLastPosPage w:val="0"/>
    <w:tmLastPosSelect w:val="3"/>
    <w:tmLastPosFrameIdx w:val="0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640010444" w:val="763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2">
    <w:name w:val="heading 2"/>
    <w:qFormat/>
    <w:basedOn w:val=""/>
    <w:next w:val=""/>
    <w:pPr>
      <w:ind w:left="709"/>
      <w:spacing w:after="0" w:line="240" w:lineRule="auto"/>
      <w:keepNext/>
      <w:outlineLvl w:val="1"/>
    </w:pPr>
    <w:rPr>
      <w:rFonts w:ascii="Times New Roman" w:hAnsi="Times New Roman" w:eastAsia="Times New Roman"/>
      <w:sz w:val="28"/>
      <w:szCs w:val="20"/>
    </w:rPr>
  </w:style>
  <w:style w:type="paragraph" w:styleId="ConsPlusNormal" w:customStyle="1">
    <w:name w:val="ConsPlusNormal"/>
    <w:qFormat/>
    <w:pPr>
      <w:spacing w:after="0" w:line="240" w:lineRule="auto"/>
      <w:widowControl w:val="0"/>
    </w:pPr>
    <w:rPr>
      <w:rFonts w:eastAsia="Times New Roman" w:cs="Calibri"/>
      <w:szCs w:val="20"/>
    </w:rPr>
  </w:style>
  <w:style w:type="paragraph" w:styleId="ConsPlusNonformat" w:customStyle="1">
    <w:name w:val="ConsPlusNonformat"/>
    <w:qFormat/>
    <w:pPr>
      <w:spacing w:after="0" w:line="240" w:lineRule="auto"/>
      <w:widowControl w:val="0"/>
    </w:pPr>
    <w:rPr>
      <w:rFonts w:ascii="Courier New" w:hAnsi="Courier New" w:eastAsia="Times New Roman" w:cs="Courier New"/>
      <w:sz w:val="20"/>
      <w:szCs w:val="20"/>
    </w:rPr>
  </w:style>
  <w:style w:type="paragraph" w:styleId="()">
    <w:name w:val="Normal (Web)"/>
    <w:qFormat/>
    <w:basedOn w:val=""/>
    <w:pPr>
      <w:spacing w:before="30" w:after="30" w:line="240" w:lineRule="auto"/>
    </w:pPr>
    <w:rPr>
      <w:rFonts w:ascii="Times New Roman" w:hAnsi="Times New Roman" w:eastAsia="Times New Roman"/>
      <w:sz w:val="20"/>
      <w:szCs w:val="20"/>
    </w:rPr>
  </w:style>
  <w:style w:type="paragraph" w:styleId="textuser" w:customStyle="1">
    <w:name w:val="textuser"/>
    <w:qFormat/>
    <w:basedOn w:val=""/>
    <w:pPr>
      <w:spacing w:before="30" w:after="30" w:line="240" w:lineRule="auto"/>
    </w:pPr>
    <w:rPr>
      <w:rFonts w:ascii="Times New Roman" w:hAnsi="Times New Roman" w:eastAsia="Times New Roman"/>
      <w:sz w:val="20"/>
      <w:szCs w:val="20"/>
    </w:rPr>
  </w:style>
  <w:style w:type="paragraph" w:styleId="">
    <w:name w:val="Balloon Text"/>
    <w:qFormat/>
    <w:basedOn w:val="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2" w:customStyle="1">
    <w:name w:val="Заголовок 2 Знак"/>
    <w:basedOn w:val=""/>
    <w:rPr>
      <w:rFonts w:ascii="Times New Roman" w:hAnsi="Times New Roman" w:eastAsia="Times New Roman" w:cs="Times New Roman"/>
      <w:sz w:val="28"/>
      <w:szCs w:val="20"/>
    </w:rPr>
  </w:style>
  <w:style w:type="character" w:styleId="">
    <w:name w:val="Strong"/>
    <w:basedOn w:val=""/>
    <w:rPr>
      <w:b/>
      <w:bCs w:val="0"/>
    </w:rPr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hAnsi="Calibri" w:eastAsia="Calibri" w:cs="Times New Roman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</w:latentStyles>
  <w:style w:type="paragraph" w:styleId="" w:default="1">
    <w:name w:val="Normal"/>
    <w:qFormat/>
  </w:style>
  <w:style w:type="paragraph" w:styleId="2">
    <w:name w:val="heading 2"/>
    <w:qFormat/>
    <w:basedOn w:val=""/>
    <w:next w:val=""/>
    <w:pPr>
      <w:ind w:left="709"/>
      <w:spacing w:after="0" w:line="240" w:lineRule="auto"/>
      <w:keepNext/>
      <w:outlineLvl w:val="1"/>
    </w:pPr>
    <w:rPr>
      <w:rFonts w:ascii="Times New Roman" w:hAnsi="Times New Roman" w:eastAsia="Times New Roman"/>
      <w:sz w:val="28"/>
      <w:szCs w:val="20"/>
    </w:rPr>
  </w:style>
  <w:style w:type="paragraph" w:styleId="ConsPlusNormal" w:customStyle="1">
    <w:name w:val="ConsPlusNormal"/>
    <w:qFormat/>
    <w:pPr>
      <w:spacing w:after="0" w:line="240" w:lineRule="auto"/>
      <w:widowControl w:val="0"/>
    </w:pPr>
    <w:rPr>
      <w:rFonts w:eastAsia="Times New Roman" w:cs="Calibri"/>
      <w:szCs w:val="20"/>
    </w:rPr>
  </w:style>
  <w:style w:type="paragraph" w:styleId="ConsPlusNonformat" w:customStyle="1">
    <w:name w:val="ConsPlusNonformat"/>
    <w:qFormat/>
    <w:pPr>
      <w:spacing w:after="0" w:line="240" w:lineRule="auto"/>
      <w:widowControl w:val="0"/>
    </w:pPr>
    <w:rPr>
      <w:rFonts w:ascii="Courier New" w:hAnsi="Courier New" w:eastAsia="Times New Roman" w:cs="Courier New"/>
      <w:sz w:val="20"/>
      <w:szCs w:val="20"/>
    </w:rPr>
  </w:style>
  <w:style w:type="paragraph" w:styleId="()">
    <w:name w:val="Normal (Web)"/>
    <w:qFormat/>
    <w:basedOn w:val=""/>
    <w:pPr>
      <w:spacing w:before="30" w:after="30" w:line="240" w:lineRule="auto"/>
    </w:pPr>
    <w:rPr>
      <w:rFonts w:ascii="Times New Roman" w:hAnsi="Times New Roman" w:eastAsia="Times New Roman"/>
      <w:sz w:val="20"/>
      <w:szCs w:val="20"/>
    </w:rPr>
  </w:style>
  <w:style w:type="paragraph" w:styleId="textuser" w:customStyle="1">
    <w:name w:val="textuser"/>
    <w:qFormat/>
    <w:basedOn w:val=""/>
    <w:pPr>
      <w:spacing w:before="30" w:after="30" w:line="240" w:lineRule="auto"/>
    </w:pPr>
    <w:rPr>
      <w:rFonts w:ascii="Times New Roman" w:hAnsi="Times New Roman" w:eastAsia="Times New Roman"/>
      <w:sz w:val="20"/>
      <w:szCs w:val="20"/>
    </w:rPr>
  </w:style>
  <w:style w:type="paragraph" w:styleId="">
    <w:name w:val="Balloon Text"/>
    <w:qFormat/>
    <w:basedOn w:val="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" w:default="1">
    <w:name w:val="Default Paragraph Font"/>
  </w:style>
  <w:style w:type="character" w:styleId="2" w:customStyle="1">
    <w:name w:val="Заголовок 2 Знак"/>
    <w:basedOn w:val=""/>
    <w:rPr>
      <w:rFonts w:ascii="Times New Roman" w:hAnsi="Times New Roman" w:eastAsia="Times New Roman" w:cs="Times New Roman"/>
      <w:sz w:val="28"/>
      <w:szCs w:val="20"/>
    </w:rPr>
  </w:style>
  <w:style w:type="character" w:styleId="">
    <w:name w:val="Strong"/>
    <w:basedOn w:val=""/>
    <w:rPr>
      <w:b/>
      <w:bCs w:val="0"/>
    </w:rPr>
  </w:style>
  <w:style w:type="character" w:styleId="" w:customStyle="1">
    <w:name w:val="Текст выноски Знак"/>
    <w:basedOn w:val="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microsoft.com/office/2007/relationships/stylesWithEffects" Target="stylesWithEffect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Times New Roman"/>
        <a:cs typeface="Times New Roman"/>
      </a:majorFont>
      <a:minorFont>
        <a:latin typeface="Calibri"/>
        <a:ea typeface="Calibri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2016 rev.763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/>
  <cp:revision>17</cp:revision>
  <cp:lastPrinted>2021-12-15T08:13:00Z</cp:lastPrinted>
  <dcterms:created xsi:type="dcterms:W3CDTF">2021-11-25T06:29:00Z</dcterms:created>
  <dcterms:modified xsi:type="dcterms:W3CDTF">2021-12-20T17:27:24Z</dcterms:modified>
</cp:coreProperties>
</file>